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C" w:rsidRDefault="00FF56AA">
      <w:pPr>
        <w:rPr>
          <w:rFonts w:ascii="Verdana" w:hAnsi="Verdana" w:cs="Arial"/>
          <w:color w:val="002060"/>
          <w:sz w:val="26"/>
          <w:szCs w:val="26"/>
        </w:rPr>
      </w:pPr>
      <w:r w:rsidRPr="00D6575C">
        <w:rPr>
          <w:rFonts w:ascii="Verdana" w:hAnsi="Verdana" w:cs="Arial"/>
          <w:noProof/>
          <w:color w:val="00206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6575C">
        <w:rPr>
          <w:rFonts w:ascii="Verdana" w:hAnsi="Verdana" w:cs="Arial"/>
          <w:color w:val="002060"/>
          <w:sz w:val="26"/>
          <w:szCs w:val="26"/>
        </w:rPr>
        <w:t xml:space="preserve">      </w:t>
      </w:r>
      <w:r w:rsidR="00D6575C">
        <w:rPr>
          <w:rFonts w:ascii="Verdana" w:hAnsi="Verdana" w:cs="Arial"/>
          <w:color w:val="002060"/>
          <w:sz w:val="26"/>
          <w:szCs w:val="26"/>
        </w:rPr>
        <w:t xml:space="preserve">            </w:t>
      </w:r>
    </w:p>
    <w:p w:rsidR="0080341F" w:rsidRPr="00D6575C" w:rsidRDefault="00FF56AA">
      <w:pPr>
        <w:rPr>
          <w:rFonts w:ascii="Verdana" w:hAnsi="Verdana" w:cs="Arial"/>
          <w:b/>
          <w:color w:val="FF0000"/>
          <w:sz w:val="26"/>
          <w:szCs w:val="26"/>
        </w:rPr>
      </w:pPr>
      <w:r w:rsidRPr="00D6575C">
        <w:rPr>
          <w:rFonts w:ascii="Verdana" w:hAnsi="Verdana" w:cs="Arial"/>
          <w:b/>
          <w:color w:val="FF0000"/>
          <w:sz w:val="26"/>
          <w:szCs w:val="26"/>
        </w:rPr>
        <w:t>MERSİN ŞEHİR EĞİTİM VE ARAŞTIRMA HASTANESİ</w:t>
      </w:r>
    </w:p>
    <w:p w:rsidR="00FF56AA" w:rsidRPr="00D6575C" w:rsidRDefault="00FF56AA" w:rsidP="00FF56AA">
      <w:pPr>
        <w:rPr>
          <w:rFonts w:ascii="Verdana" w:hAnsi="Verdana" w:cs="Arial"/>
          <w:b/>
          <w:color w:val="FF0000"/>
          <w:sz w:val="26"/>
          <w:szCs w:val="26"/>
        </w:rPr>
      </w:pPr>
      <w:r w:rsidRPr="00D6575C">
        <w:rPr>
          <w:rFonts w:ascii="Verdana" w:hAnsi="Verdana" w:cs="Arial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D6575C">
        <w:rPr>
          <w:rFonts w:ascii="Verdana" w:hAnsi="Verdana" w:cs="Arial"/>
          <w:color w:val="FF0000"/>
          <w:sz w:val="26"/>
          <w:szCs w:val="26"/>
        </w:rPr>
        <w:t xml:space="preserve">                </w:t>
      </w:r>
      <w:r w:rsidR="00506BE5" w:rsidRPr="00D6575C">
        <w:rPr>
          <w:rFonts w:ascii="Verdana" w:hAnsi="Verdana" w:cs="Arial"/>
          <w:color w:val="FF0000"/>
          <w:sz w:val="26"/>
          <w:szCs w:val="26"/>
        </w:rPr>
        <w:t xml:space="preserve">                       </w:t>
      </w:r>
      <w:r w:rsidRPr="00D6575C">
        <w:rPr>
          <w:rFonts w:ascii="Verdana" w:hAnsi="Verdana" w:cs="Arial"/>
          <w:b/>
          <w:color w:val="FF0000"/>
          <w:sz w:val="26"/>
          <w:szCs w:val="26"/>
        </w:rPr>
        <w:t xml:space="preserve">  ÖZGEÇMİŞ</w:t>
      </w:r>
    </w:p>
    <w:p w:rsidR="00FF56AA" w:rsidRPr="00D6575C" w:rsidRDefault="00FF56AA" w:rsidP="00FF56AA">
      <w:pPr>
        <w:rPr>
          <w:rFonts w:ascii="Verdana" w:hAnsi="Verdana" w:cs="Arial"/>
          <w:color w:val="002060"/>
          <w:sz w:val="26"/>
          <w:szCs w:val="26"/>
        </w:rPr>
      </w:pPr>
    </w:p>
    <w:p w:rsidR="00FF56AA" w:rsidRPr="00D6575C" w:rsidRDefault="00506BE5" w:rsidP="00FF56AA">
      <w:pPr>
        <w:rPr>
          <w:rFonts w:ascii="Verdana" w:hAnsi="Verdana" w:cs="Arial"/>
          <w:color w:val="002060"/>
          <w:sz w:val="26"/>
          <w:szCs w:val="26"/>
        </w:rPr>
      </w:pPr>
      <w:proofErr w:type="spellStart"/>
      <w:proofErr w:type="gramStart"/>
      <w:r w:rsidRPr="00D6575C">
        <w:rPr>
          <w:rFonts w:ascii="Verdana" w:hAnsi="Verdana" w:cs="Arial"/>
          <w:color w:val="002060"/>
          <w:sz w:val="26"/>
          <w:szCs w:val="26"/>
        </w:rPr>
        <w:t>Uzm.</w:t>
      </w:r>
      <w:r w:rsidR="00322BD2" w:rsidRPr="00D6575C">
        <w:rPr>
          <w:rFonts w:ascii="Verdana" w:hAnsi="Verdana" w:cs="Arial"/>
          <w:color w:val="002060"/>
          <w:sz w:val="26"/>
          <w:szCs w:val="26"/>
        </w:rPr>
        <w:t>Dr.Ali</w:t>
      </w:r>
      <w:proofErr w:type="spellEnd"/>
      <w:proofErr w:type="gramEnd"/>
      <w:r w:rsidR="00322BD2" w:rsidRPr="00D6575C">
        <w:rPr>
          <w:rFonts w:ascii="Verdana" w:hAnsi="Verdana" w:cs="Arial"/>
          <w:color w:val="002060"/>
          <w:sz w:val="26"/>
          <w:szCs w:val="26"/>
        </w:rPr>
        <w:t xml:space="preserve"> ÖZDEMİR</w:t>
      </w:r>
      <w:r w:rsidR="00FF56AA" w:rsidRPr="00D6575C">
        <w:rPr>
          <w:rFonts w:ascii="Verdana" w:hAnsi="Verdana" w:cs="Arial"/>
          <w:color w:val="002060"/>
          <w:sz w:val="26"/>
          <w:szCs w:val="26"/>
        </w:rPr>
        <w:t xml:space="preserve">                             </w:t>
      </w:r>
      <w:bookmarkStart w:id="0" w:name="_GoBack"/>
      <w:bookmarkEnd w:id="0"/>
      <w:r w:rsidR="00FF56AA" w:rsidRPr="00D6575C">
        <w:rPr>
          <w:rFonts w:ascii="Verdana" w:hAnsi="Verdana" w:cs="Arial"/>
          <w:color w:val="002060"/>
          <w:sz w:val="26"/>
          <w:szCs w:val="26"/>
        </w:rPr>
        <w:t xml:space="preserve">                                                               </w:t>
      </w:r>
    </w:p>
    <w:p w:rsidR="00097360" w:rsidRPr="00D6575C" w:rsidRDefault="00506BE5" w:rsidP="00097360">
      <w:pPr>
        <w:spacing w:after="0"/>
        <w:ind w:left="-5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hAnsi="Verdana" w:cs="Arial"/>
          <w:color w:val="002060"/>
          <w:sz w:val="26"/>
          <w:szCs w:val="26"/>
        </w:rPr>
        <w:t>Branşı:</w:t>
      </w:r>
      <w:r w:rsidR="00322BD2"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Çocuk Göğüs hastalıkları</w:t>
      </w:r>
    </w:p>
    <w:p w:rsidR="00FF56AA" w:rsidRPr="00D6575C" w:rsidRDefault="00FF56AA" w:rsidP="00FF56AA">
      <w:pPr>
        <w:rPr>
          <w:rFonts w:ascii="Verdana" w:hAnsi="Verdana" w:cs="Arial"/>
          <w:color w:val="002060"/>
          <w:sz w:val="26"/>
          <w:szCs w:val="26"/>
        </w:rPr>
      </w:pPr>
    </w:p>
    <w:p w:rsidR="00FF56AA" w:rsidRPr="00D6575C" w:rsidRDefault="00506BE5" w:rsidP="00FF56AA">
      <w:pPr>
        <w:rPr>
          <w:rFonts w:ascii="Verdana" w:hAnsi="Verdana" w:cs="Arial"/>
          <w:color w:val="002060"/>
          <w:sz w:val="26"/>
          <w:szCs w:val="26"/>
        </w:rPr>
      </w:pPr>
      <w:r w:rsidRPr="00D6575C">
        <w:rPr>
          <w:rFonts w:ascii="Verdana" w:hAnsi="Verdana" w:cs="Arial"/>
          <w:color w:val="002060"/>
          <w:sz w:val="26"/>
          <w:szCs w:val="26"/>
        </w:rPr>
        <w:t>Yabancı Diller:</w:t>
      </w:r>
      <w:r w:rsidR="00CD45FF" w:rsidRPr="00D6575C">
        <w:rPr>
          <w:rFonts w:ascii="Verdana" w:hAnsi="Verdana" w:cs="Arial"/>
          <w:color w:val="002060"/>
          <w:sz w:val="26"/>
          <w:szCs w:val="26"/>
        </w:rPr>
        <w:t xml:space="preserve"> </w:t>
      </w:r>
      <w:r w:rsidR="00097360" w:rsidRPr="00D6575C">
        <w:rPr>
          <w:rFonts w:ascii="Verdana" w:hAnsi="Verdana" w:cs="Arial"/>
          <w:color w:val="002060"/>
          <w:sz w:val="26"/>
          <w:szCs w:val="26"/>
        </w:rPr>
        <w:t>İngilizce</w:t>
      </w:r>
    </w:p>
    <w:p w:rsidR="00097360" w:rsidRPr="00D6575C" w:rsidRDefault="00FF56AA" w:rsidP="00097360">
      <w:pPr>
        <w:spacing w:after="0"/>
        <w:ind w:left="-5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hAnsi="Verdana" w:cs="Arial"/>
          <w:color w:val="002060"/>
          <w:sz w:val="26"/>
          <w:szCs w:val="26"/>
        </w:rPr>
        <w:t>Klinik:</w:t>
      </w:r>
      <w:r w:rsidR="00322BD2"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r w:rsidR="00322BD2"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Çocuk Göğüs hastalıkları</w:t>
      </w:r>
    </w:p>
    <w:p w:rsidR="00FF56AA" w:rsidRPr="00D6575C" w:rsidRDefault="00FF56AA" w:rsidP="00FF56AA">
      <w:pPr>
        <w:rPr>
          <w:rFonts w:ascii="Verdana" w:hAnsi="Verdana" w:cs="Arial"/>
          <w:color w:val="002060"/>
          <w:sz w:val="26"/>
          <w:szCs w:val="26"/>
        </w:rPr>
      </w:pPr>
      <w:r w:rsidRPr="00D6575C">
        <w:rPr>
          <w:rFonts w:ascii="Verdana" w:hAnsi="Verdana" w:cs="Arial"/>
          <w:color w:val="002060"/>
          <w:sz w:val="26"/>
          <w:szCs w:val="26"/>
        </w:rPr>
        <w:t xml:space="preserve"> </w:t>
      </w:r>
    </w:p>
    <w:p w:rsidR="00FF56AA" w:rsidRPr="00D6575C" w:rsidRDefault="00FF56AA" w:rsidP="00FF56AA">
      <w:pPr>
        <w:rPr>
          <w:rFonts w:ascii="Verdana" w:hAnsi="Verdana" w:cs="Arial"/>
          <w:color w:val="002060"/>
          <w:sz w:val="26"/>
          <w:szCs w:val="26"/>
        </w:rPr>
      </w:pPr>
      <w:r w:rsidRPr="00D6575C">
        <w:rPr>
          <w:rFonts w:ascii="Verdana" w:hAnsi="Verdana" w:cs="Arial"/>
          <w:color w:val="002060"/>
          <w:sz w:val="26"/>
          <w:szCs w:val="26"/>
        </w:rPr>
        <w:t>Tıbbi ilgi ve uzmanlık alanları:</w:t>
      </w:r>
    </w:p>
    <w:p w:rsidR="00097360" w:rsidRPr="00D6575C" w:rsidRDefault="00322BD2" w:rsidP="00097360">
      <w:pPr>
        <w:spacing w:after="0"/>
        <w:ind w:left="-5" w:hanging="1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Çocuk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Çocuk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Göğüs hastalıkları</w:t>
      </w:r>
    </w:p>
    <w:p w:rsidR="00506BE5" w:rsidRPr="00D6575C" w:rsidRDefault="00506BE5" w:rsidP="00FF56AA">
      <w:pPr>
        <w:rPr>
          <w:rFonts w:ascii="Verdana" w:hAnsi="Verdana" w:cs="Arial"/>
          <w:color w:val="002060"/>
          <w:sz w:val="26"/>
          <w:szCs w:val="26"/>
        </w:rPr>
      </w:pPr>
    </w:p>
    <w:p w:rsidR="00FF56AA" w:rsidRPr="00D6575C" w:rsidRDefault="00FF56AA" w:rsidP="00FF56AA">
      <w:pPr>
        <w:rPr>
          <w:rFonts w:ascii="Verdana" w:hAnsi="Verdana" w:cs="Arial"/>
          <w:color w:val="002060"/>
          <w:sz w:val="26"/>
          <w:szCs w:val="26"/>
        </w:rPr>
      </w:pPr>
    </w:p>
    <w:p w:rsidR="00D6575C" w:rsidRPr="00D6575C" w:rsidRDefault="00FF56AA" w:rsidP="00D6575C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color w:val="002060"/>
          <w:sz w:val="26"/>
          <w:szCs w:val="26"/>
        </w:rPr>
      </w:pPr>
      <w:r w:rsidRPr="00D6575C">
        <w:rPr>
          <w:rFonts w:ascii="Verdana" w:hAnsi="Verdana" w:cs="Arial"/>
          <w:color w:val="002060"/>
          <w:sz w:val="26"/>
          <w:szCs w:val="26"/>
        </w:rPr>
        <w:t xml:space="preserve">Eğitimi: </w:t>
      </w:r>
    </w:p>
    <w:p w:rsidR="00D6575C" w:rsidRPr="00D6575C" w:rsidRDefault="00D6575C" w:rsidP="00D657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İstanbul Üniversitesi İstanbul Tıp Fakültesi, Tıp Öğrenimi</w:t>
      </w:r>
    </w:p>
    <w:p w:rsidR="00D6575C" w:rsidRPr="00D6575C" w:rsidRDefault="00D6575C" w:rsidP="00D657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Akdeniz Üniversitesi Tıp Fakültesi, Çocuk Sağlığı ve Hastalıkları İhtisası</w:t>
      </w:r>
    </w:p>
    <w:p w:rsidR="00D6575C" w:rsidRPr="00D6575C" w:rsidRDefault="00D6575C" w:rsidP="00D657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Arizona Üniversitesi Tıp Fakültesi ABD, Çocuk Göğüs Hastalıkları, Yan Dal İhtisası</w:t>
      </w:r>
    </w:p>
    <w:p w:rsidR="00097360" w:rsidRPr="00D6575C" w:rsidRDefault="00097360" w:rsidP="00097360">
      <w:pPr>
        <w:spacing w:after="262"/>
        <w:rPr>
          <w:rFonts w:ascii="Verdana" w:hAnsi="Verdana" w:cs="Arial"/>
          <w:color w:val="002060"/>
          <w:sz w:val="26"/>
          <w:szCs w:val="26"/>
        </w:rPr>
      </w:pPr>
    </w:p>
    <w:p w:rsidR="00FF56AA" w:rsidRPr="00D6575C" w:rsidRDefault="00FF56AA" w:rsidP="00FF56AA">
      <w:pPr>
        <w:rPr>
          <w:rFonts w:ascii="Verdana" w:hAnsi="Verdana" w:cs="Arial"/>
          <w:color w:val="002060"/>
          <w:sz w:val="26"/>
          <w:szCs w:val="26"/>
        </w:rPr>
      </w:pPr>
    </w:p>
    <w:p w:rsidR="00FF56AA" w:rsidRPr="00D6575C" w:rsidRDefault="00FF56AA" w:rsidP="00FF56AA">
      <w:pPr>
        <w:rPr>
          <w:rFonts w:ascii="Verdana" w:hAnsi="Verdana" w:cs="Arial"/>
          <w:color w:val="002060"/>
          <w:sz w:val="26"/>
          <w:szCs w:val="26"/>
        </w:rPr>
      </w:pPr>
      <w:r w:rsidRPr="00D6575C">
        <w:rPr>
          <w:rFonts w:ascii="Verdana" w:hAnsi="Verdana" w:cs="Arial"/>
          <w:color w:val="002060"/>
          <w:sz w:val="26"/>
          <w:szCs w:val="26"/>
        </w:rPr>
        <w:t>Çalışılan Kurumlar:</w:t>
      </w:r>
    </w:p>
    <w:p w:rsidR="00506BE5" w:rsidRPr="00D6575C" w:rsidRDefault="00097360" w:rsidP="00FF56AA">
      <w:pPr>
        <w:rPr>
          <w:rFonts w:ascii="Verdana" w:hAnsi="Verdana" w:cs="Arial"/>
          <w:color w:val="002060"/>
          <w:sz w:val="26"/>
          <w:szCs w:val="26"/>
        </w:rPr>
      </w:pPr>
      <w:r w:rsidRPr="00D6575C">
        <w:rPr>
          <w:rFonts w:ascii="Verdana" w:hAnsi="Verdana" w:cs="Arial"/>
          <w:color w:val="002060"/>
          <w:sz w:val="26"/>
          <w:szCs w:val="26"/>
        </w:rPr>
        <w:t>Mersin Kadın Doğum ve Çocuk Hastalıkları Hastanesi</w:t>
      </w:r>
    </w:p>
    <w:p w:rsidR="00506BE5" w:rsidRPr="00D6575C" w:rsidRDefault="00506BE5" w:rsidP="00506BE5">
      <w:pPr>
        <w:rPr>
          <w:rFonts w:ascii="Verdana" w:hAnsi="Verdana" w:cs="Arial"/>
          <w:color w:val="002060"/>
          <w:sz w:val="26"/>
          <w:szCs w:val="26"/>
        </w:rPr>
      </w:pPr>
      <w:r w:rsidRPr="00D6575C">
        <w:rPr>
          <w:rFonts w:ascii="Verdana" w:hAnsi="Verdana" w:cs="Arial"/>
          <w:color w:val="002060"/>
          <w:sz w:val="26"/>
          <w:szCs w:val="26"/>
        </w:rPr>
        <w:t>Mersin Şehir Eğitim ve Araştırma Hastanesi</w:t>
      </w:r>
    </w:p>
    <w:p w:rsidR="00097360" w:rsidRPr="00D6575C" w:rsidRDefault="00097360" w:rsidP="00FF56AA">
      <w:pPr>
        <w:rPr>
          <w:rFonts w:ascii="Verdana" w:hAnsi="Verdana" w:cs="Arial"/>
          <w:color w:val="002060"/>
          <w:sz w:val="26"/>
          <w:szCs w:val="26"/>
        </w:rPr>
      </w:pP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u w:val="single"/>
          <w:lang w:eastAsia="tr-TR"/>
        </w:rPr>
        <w:t>Akademik Faaliyet/Üyelikler: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Uluslararası SCI/SCI-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Expanded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Yayınlar:</w:t>
      </w:r>
    </w:p>
    <w:p w:rsidR="00D6575C" w:rsidRPr="00D6575C" w:rsidRDefault="00D6575C" w:rsidP="00D6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lastRenderedPageBreak/>
        <w:t>Özdemir A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Oygur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N,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Gultekin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M,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Coskun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M,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Yegin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Neonatal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tumor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necrosis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factor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interleukin-1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alpha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interleukin-1 beta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interleukin-6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response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to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infection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Am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Perinatol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1994;11:282-285.</w:t>
      </w:r>
    </w:p>
    <w:p w:rsidR="00D6575C" w:rsidRPr="00D6575C" w:rsidRDefault="00D6575C" w:rsidP="00D6575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Atıf sayısı: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63</w:t>
      </w:r>
    </w:p>
    <w:p w:rsidR="00D6575C" w:rsidRPr="00D6575C" w:rsidRDefault="00D6575C" w:rsidP="00D6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ÖzdemirA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,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Oygur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N,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Yegin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Tumour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necrosis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factor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alpha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interleukin-1 beta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levels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three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prematüre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neonates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with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respiratory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distress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syndrome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Eur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Pediatr 1995;154:333.</w:t>
      </w:r>
    </w:p>
    <w:p w:rsidR="00D6575C" w:rsidRPr="00D6575C" w:rsidRDefault="00D6575C" w:rsidP="00D6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Brown MA, Morgan WJ.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Markers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mediators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inflammation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neonatal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lung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disease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Pediatr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Pulmonol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1997;23:292-306.</w:t>
      </w:r>
    </w:p>
    <w:p w:rsidR="00D6575C" w:rsidRPr="00D6575C" w:rsidRDefault="00D6575C" w:rsidP="00D6575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Atıf sayısı: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114</w:t>
      </w:r>
    </w:p>
    <w:p w:rsidR="00D6575C" w:rsidRPr="00D6575C" w:rsidRDefault="00D6575C" w:rsidP="00D6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A,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Cosentino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SM,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Siwik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SA,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Wilfond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BS.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Radiologic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case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month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Orange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seed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aspiration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Arch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Pediatr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Adolesc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1998;152:921-922.</w:t>
      </w:r>
    </w:p>
    <w:p w:rsidR="00D6575C" w:rsidRPr="00D6575C" w:rsidRDefault="00D6575C" w:rsidP="00D6575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Atıf sayısı: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2</w:t>
      </w:r>
    </w:p>
    <w:p w:rsidR="00D6575C" w:rsidRPr="00D6575C" w:rsidRDefault="00D6575C" w:rsidP="00D6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Allen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Zwerding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R,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Ehrenkranz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R,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Gaultier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C,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Geggel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R,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Greenough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A,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Kleinman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R,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Klijanowicz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A,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Martinez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F,</w:t>
      </w: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A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Panitch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HB,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Nickerson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B,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Stein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MT,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Tomezsko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J, Van Der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Anker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J. Statement on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care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child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with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chronic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lung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disease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infancy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childhood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Am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Respir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Crit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Care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2003;168:356-396.</w:t>
      </w:r>
    </w:p>
    <w:p w:rsidR="00D6575C" w:rsidRPr="00D6575C" w:rsidRDefault="00D6575C" w:rsidP="00D6575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Atıf sayısı: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308</w:t>
      </w:r>
    </w:p>
    <w:p w:rsidR="00D6575C" w:rsidRPr="00D6575C" w:rsidRDefault="00D6575C" w:rsidP="00D6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Cakir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E, Gedik AH, Ari E, </w:t>
      </w: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Uzuner S, Bilgin M, Ziyade S.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Non-tuberculous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pulmonary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cavity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diseases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childhood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Pediatr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Infect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2015 Mar;34:320-2.</w:t>
      </w:r>
    </w:p>
    <w:p w:rsidR="00D6575C" w:rsidRPr="00D6575C" w:rsidRDefault="00D6575C" w:rsidP="00D6575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Atıf sayısı: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2</w:t>
      </w:r>
    </w:p>
    <w:p w:rsidR="00D6575C" w:rsidRPr="00D6575C" w:rsidRDefault="00D6575C" w:rsidP="00D6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Cakir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E, Gedik AH, </w:t>
      </w: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Buyukpinarbasli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N, Bilgin M,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Ozgen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T.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Response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to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disodyum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etidronate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treatment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three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siblings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with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alveolar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microlithiasis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Respiration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2015;89:583-6.</w:t>
      </w:r>
    </w:p>
    <w:p w:rsidR="00D6575C" w:rsidRPr="00D6575C" w:rsidRDefault="00D6575C" w:rsidP="00D6575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Atıf sayısı: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6</w:t>
      </w:r>
    </w:p>
    <w:p w:rsidR="00D6575C" w:rsidRPr="00D6575C" w:rsidRDefault="00D6575C" w:rsidP="00D6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lastRenderedPageBreak/>
        <w:t>Çakır E, </w:t>
      </w: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Daşkaya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H,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Umutoğlu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T, Yüksel M.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value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nasopharyngeal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aspirate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gastric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aspirate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bronchoalveolar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lavage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fluid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diagnosis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childhood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tuberculosis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Turkish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  Pediatr  2018; 60: 10-13.</w:t>
      </w:r>
    </w:p>
    <w:p w:rsidR="00D6575C" w:rsidRPr="00D6575C" w:rsidRDefault="00D6575C" w:rsidP="00D6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,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Dogruel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 D,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Yilmaz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O. </w:t>
      </w:r>
      <w:hyperlink r:id="rId6" w:history="1"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 xml:space="preserve">Vitamin D </w:t>
        </w:r>
        <w:proofErr w:type="spellStart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>Status</w:t>
        </w:r>
        <w:proofErr w:type="spellEnd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 xml:space="preserve"> in </w:t>
        </w:r>
        <w:proofErr w:type="spellStart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>Infants</w:t>
        </w:r>
        <w:proofErr w:type="spellEnd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 xml:space="preserve"> </w:t>
        </w:r>
        <w:proofErr w:type="spellStart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>with</w:t>
        </w:r>
        <w:proofErr w:type="spellEnd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 xml:space="preserve"> </w:t>
        </w:r>
        <w:proofErr w:type="spellStart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>Two</w:t>
        </w:r>
        <w:proofErr w:type="spellEnd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 xml:space="preserve"> </w:t>
        </w:r>
        <w:proofErr w:type="spellStart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>Different</w:t>
        </w:r>
        <w:proofErr w:type="spellEnd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 xml:space="preserve"> </w:t>
        </w:r>
        <w:proofErr w:type="spellStart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>Wheezing</w:t>
        </w:r>
        <w:proofErr w:type="spellEnd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 xml:space="preserve"> </w:t>
        </w:r>
        <w:proofErr w:type="spellStart"/>
        <w:r w:rsidRPr="00D6575C">
          <w:rPr>
            <w:rFonts w:ascii="Verdana" w:eastAsia="Times New Roman" w:hAnsi="Verdana" w:cs="Arial"/>
            <w:color w:val="002060"/>
            <w:sz w:val="26"/>
            <w:szCs w:val="26"/>
            <w:u w:val="single"/>
            <w:lang w:eastAsia="tr-TR"/>
          </w:rPr>
          <w:t>Phenotypes.</w:t>
        </w:r>
      </w:hyperlink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Indian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Pediatr. 2016;83:1386-1391. </w:t>
      </w:r>
    </w:p>
    <w:p w:rsidR="00D6575C" w:rsidRPr="00D6575C" w:rsidRDefault="00D6575C" w:rsidP="00D6575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Atıf sayısı: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4</w:t>
      </w:r>
    </w:p>
    <w:p w:rsidR="00D6575C" w:rsidRPr="00D6575C" w:rsidRDefault="00D6575C" w:rsidP="00D65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,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Dogruel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 D,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Yilmaz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O.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fldChar w:fldCharType="begin"/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instrText xml:space="preserve"> HYPERLINK "https://www.ncbi.nlm.nih.gov/pubmed/27377817" </w:instrTex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fldChar w:fldCharType="separate"/>
      </w:r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Oxygen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saturation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/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minute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heart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rate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index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:          Simple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lung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function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test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for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u w:val="single"/>
          <w:lang w:eastAsia="tr-TR"/>
        </w:rPr>
        <w:t>children.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fldChar w:fldCharType="end"/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Pediatr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 2017;59:209-212.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Ulusal Dergilerde Yayınlar: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1.</w:t>
      </w: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 Özdemir A,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Gür Güven A, Ertuğ H, Bircan O, Semiz S. Olgu sunumu: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spondilokostal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dizostosis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Akdeniz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Uni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1992;3-4:83-85.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2.</w:t>
      </w: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 Özdemir A,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Doğruel D, Yücel A,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Api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A.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Persistan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plevral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efüzyonu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olan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infant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olgunun talk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plöredezis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ile tedavisi. Çukurova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2016;41:390-392.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3.</w:t>
      </w: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 Özdemir A,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Doğruel D, Yücel A,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Api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A.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İnfant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döneminde nadir bir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stridor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nedeni: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konjenital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laringosel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Çukurova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2016;41:581-583.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4.</w:t>
      </w: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 Özdemir A,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Doğruel D. Solunum yolu hastalığı olan çocuklarda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fleksibl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fiberoptik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bronkoskopinin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tanısal değeri. Çukurova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2017;42:637-642.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5.</w:t>
      </w: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Yılmaz Ö.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Chronic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Cough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: A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Neglected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Area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Pediatric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Clinical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Practice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Dicle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2018;45:229-235.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ULUSLARASI VE ULUSAL DERGİLERDE HAKEMLİK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1.Uluslararası Dergilerde Yayınlar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Journal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Endocrinology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Diabetes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: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●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Extra-Skeletal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Endocrine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Functions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Toxicity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  Vitamin D.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Current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Pediatrics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Research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: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●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Asthma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control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not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associated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with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vitamin-D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deficiency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: a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single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center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retrospective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study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Saudi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Arabia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●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Preventive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effect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pleuran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(β-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glucan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from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Pleurotus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ostreatus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) in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children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with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recurrent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respiratory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tract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infections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-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open-label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prospective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study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●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Prevalence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pneumonia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factors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associated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among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children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2-59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months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old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Wondo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Genet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district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Sidama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Zone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SNNPR,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Ethiopia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Biomedical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Research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: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lastRenderedPageBreak/>
        <w:t>●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Diagnostic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value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Dual-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Energy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Lung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Perfusion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imaging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using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a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dual-source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CT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system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for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pulmonary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embolism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Journal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Pediatrics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Child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Nutrition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: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●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association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between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milk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intake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vitamin D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status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adoşescent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girls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2.Ulusal Dergilerde Yayınlar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Çukurova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Medical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Journal</w:t>
      </w:r>
      <w:proofErr w:type="spellEnd"/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●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Asthma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is not an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obstacle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to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sport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: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Results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1st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Asthma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Children’s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Olympic Games.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Turkish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Thoracic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Journal</w:t>
      </w:r>
      <w:proofErr w:type="spellEnd"/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● 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Diagnostic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value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ultrasound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detecting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causes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pediatric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chest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X-ray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opacity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Ulusal kongrelerde konuşmacı: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A, Yüksel H.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Ağır astımlı hasta. K2 kurslar: Vakalar ile çocuk göğüs hastalıkları. 19.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Yıılık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Toraks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Kongresi. 6-10 Nisan 2016, Antalya.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A.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Aşılar. Çocuk Göğüs Hastalıkları 1. Kongresi</w:t>
      </w:r>
      <w:proofErr w:type="gram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..</w:t>
      </w:r>
      <w:proofErr w:type="gram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29 Eylül-1 Ekim 2016, İstanbul.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Eşki</w:t>
      </w:r>
      <w:proofErr w:type="spellEnd"/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 xml:space="preserve"> A, Özdemir A.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Vakalarla çocuk göğüs hastalıkları. Çocuk Göğüs Hastalıkları 2. Kongresi. 27-29 Eylül 2017, İstanbul.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A.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Ev içi hava kirliliği. 8. Ulusal Çocuk Solunum Yolu Hastalıkları ve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Kistik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Fibrozis</w:t>
      </w:r>
      <w:proofErr w:type="spellEnd"/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Kongresi. 9-12 Mayıs 2018, Ankara.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Özdemir A. </w:t>
      </w:r>
      <w:r w:rsidRPr="00D6575C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Çocuk göğüs hastalıkları olgu sunumları. Çocuk Göğüs Hastalıkları 3. Kongresi. 26-28.09.2018, İstanbul.</w:t>
      </w:r>
    </w:p>
    <w:p w:rsidR="00D6575C" w:rsidRPr="00D6575C" w:rsidRDefault="00D6575C" w:rsidP="00D6575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6575C">
        <w:rPr>
          <w:rFonts w:ascii="Verdana" w:eastAsia="Times New Roman" w:hAnsi="Verdana" w:cs="Arial"/>
          <w:b/>
          <w:bCs/>
          <w:color w:val="002060"/>
          <w:sz w:val="26"/>
          <w:szCs w:val="26"/>
          <w:lang w:eastAsia="tr-TR"/>
        </w:rPr>
        <w:t>Üyelikler:</w:t>
      </w:r>
    </w:p>
    <w:p w:rsidR="00D6575C" w:rsidRPr="00D6575C" w:rsidRDefault="00D6575C" w:rsidP="00FF56AA">
      <w:pPr>
        <w:rPr>
          <w:rFonts w:ascii="Verdana" w:hAnsi="Verdana" w:cs="Arial"/>
          <w:color w:val="002060"/>
          <w:sz w:val="26"/>
          <w:szCs w:val="26"/>
        </w:rPr>
      </w:pPr>
    </w:p>
    <w:sectPr w:rsidR="00D6575C" w:rsidRPr="00D6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60EC"/>
    <w:multiLevelType w:val="multilevel"/>
    <w:tmpl w:val="25B2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A7688"/>
    <w:multiLevelType w:val="multilevel"/>
    <w:tmpl w:val="39944D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56E71A02"/>
    <w:multiLevelType w:val="multilevel"/>
    <w:tmpl w:val="C342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097360"/>
    <w:rsid w:val="00322BD2"/>
    <w:rsid w:val="00451B35"/>
    <w:rsid w:val="00506BE5"/>
    <w:rsid w:val="006010C0"/>
    <w:rsid w:val="006A2E70"/>
    <w:rsid w:val="00CB7DC5"/>
    <w:rsid w:val="00CD45FF"/>
    <w:rsid w:val="00D6575C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D15E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73455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2020-07-17T07:14:00Z</dcterms:created>
  <dcterms:modified xsi:type="dcterms:W3CDTF">2020-07-17T07:14:00Z</dcterms:modified>
</cp:coreProperties>
</file>